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jc w:val="center"/>
        <w:rPr>
          <w:b/>
          <w:color w:val="auto"/>
          <w:sz w:val="30"/>
          <w:szCs w:val="30"/>
        </w:rPr>
      </w:pPr>
    </w:p>
    <w:p>
      <w:pPr>
        <w:pStyle w:val="7"/>
        <w:jc w:val="center"/>
        <w:rPr>
          <w:rFonts w:cs="IDÑ˛"/>
          <w:b/>
          <w:color w:val="auto"/>
          <w:kern w:val="0"/>
          <w:sz w:val="30"/>
          <w:szCs w:val="30"/>
        </w:rPr>
      </w:pPr>
      <w:r>
        <w:rPr>
          <w:b/>
          <w:color w:val="auto"/>
          <w:sz w:val="30"/>
          <w:szCs w:val="30"/>
        </w:rPr>
        <w:t>建筑装饰技能赛项</w:t>
      </w:r>
      <w:r>
        <w:rPr>
          <w:rFonts w:hint="eastAsia" w:cs="IDÑ˛"/>
          <w:b/>
          <w:color w:val="auto"/>
          <w:kern w:val="0"/>
          <w:sz w:val="30"/>
          <w:szCs w:val="30"/>
        </w:rPr>
        <w:t>施工</w:t>
      </w:r>
      <w:r>
        <w:rPr>
          <w:rFonts w:cs="IDÑ˛"/>
          <w:b/>
          <w:color w:val="auto"/>
          <w:kern w:val="0"/>
          <w:sz w:val="30"/>
          <w:szCs w:val="30"/>
        </w:rPr>
        <w:t>环节任务书</w:t>
      </w:r>
    </w:p>
    <w:p>
      <w:pPr>
        <w:pStyle w:val="7"/>
        <w:ind w:firstLine="562" w:firstLineChars="200"/>
        <w:rPr>
          <w:b/>
          <w:color w:val="auto"/>
          <w:szCs w:val="28"/>
        </w:rPr>
      </w:pPr>
      <w:r>
        <w:rPr>
          <w:b/>
          <w:color w:val="auto"/>
          <w:szCs w:val="28"/>
        </w:rPr>
        <w:t>一、竞赛</w:t>
      </w:r>
      <w:r>
        <w:rPr>
          <w:rFonts w:hint="eastAsia"/>
          <w:b/>
          <w:color w:val="auto"/>
          <w:szCs w:val="28"/>
        </w:rPr>
        <w:t>须知</w:t>
      </w:r>
    </w:p>
    <w:p>
      <w:pPr>
        <w:pStyle w:val="7"/>
        <w:ind w:firstLine="560" w:firstLineChars="200"/>
        <w:rPr>
          <w:color w:val="auto"/>
          <w:szCs w:val="28"/>
        </w:rPr>
      </w:pPr>
      <w:r>
        <w:rPr>
          <w:rFonts w:hint="eastAsia"/>
          <w:color w:val="auto"/>
          <w:szCs w:val="28"/>
        </w:rPr>
        <w:t>1、</w:t>
      </w:r>
      <w:r>
        <w:rPr>
          <w:color w:val="auto"/>
          <w:szCs w:val="28"/>
        </w:rPr>
        <w:t>本竞赛环节为2人合作竞技项目</w:t>
      </w:r>
      <w:r>
        <w:rPr>
          <w:rFonts w:hint="eastAsia"/>
          <w:color w:val="auto"/>
          <w:szCs w:val="28"/>
        </w:rPr>
        <w:t>，时间为480</w:t>
      </w:r>
      <w:r>
        <w:rPr>
          <w:color w:val="auto"/>
          <w:szCs w:val="28"/>
        </w:rPr>
        <w:t>分</w:t>
      </w:r>
      <w:r>
        <w:rPr>
          <w:rFonts w:hint="eastAsia"/>
          <w:color w:val="auto"/>
          <w:szCs w:val="28"/>
        </w:rPr>
        <w:t>钟。给出“墙砖镶贴和抹灰”和“隔墙施工与柜体加工”两项得分，两项平均分为施工环节得分，取</w:t>
      </w:r>
      <w:r>
        <w:rPr>
          <w:color w:val="auto"/>
          <w:szCs w:val="28"/>
        </w:rPr>
        <w:t>加权系数0.6。</w:t>
      </w:r>
    </w:p>
    <w:p>
      <w:pPr>
        <w:pStyle w:val="7"/>
        <w:ind w:firstLine="560" w:firstLineChars="200"/>
        <w:rPr>
          <w:color w:val="auto"/>
          <w:szCs w:val="28"/>
        </w:rPr>
      </w:pPr>
      <w:r>
        <w:rPr>
          <w:color w:val="auto"/>
          <w:szCs w:val="28"/>
        </w:rPr>
        <w:t>2</w:t>
      </w:r>
      <w:r>
        <w:rPr>
          <w:rFonts w:hint="eastAsia"/>
          <w:color w:val="auto"/>
          <w:szCs w:val="28"/>
        </w:rPr>
        <w:t>、</w:t>
      </w:r>
      <w:r>
        <w:rPr>
          <w:color w:val="auto"/>
          <w:szCs w:val="28"/>
        </w:rPr>
        <w:t>自带工具、设备如发生</w:t>
      </w:r>
      <w:r>
        <w:rPr>
          <w:rFonts w:hint="eastAsia"/>
          <w:color w:val="auto"/>
          <w:szCs w:val="28"/>
        </w:rPr>
        <w:t>遗</w:t>
      </w:r>
      <w:r>
        <w:rPr>
          <w:color w:val="auto"/>
          <w:szCs w:val="28"/>
        </w:rPr>
        <w:t>漏及损坏，责任</w:t>
      </w:r>
      <w:r>
        <w:rPr>
          <w:rFonts w:hint="eastAsia"/>
          <w:color w:val="auto"/>
          <w:szCs w:val="28"/>
        </w:rPr>
        <w:t>自</w:t>
      </w:r>
      <w:r>
        <w:rPr>
          <w:color w:val="auto"/>
          <w:szCs w:val="28"/>
        </w:rPr>
        <w:t>负。竞赛规定以外的工具、设备不得带入赛场。</w:t>
      </w:r>
    </w:p>
    <w:p>
      <w:pPr>
        <w:pStyle w:val="7"/>
        <w:ind w:firstLine="560" w:firstLineChars="200"/>
        <w:rPr>
          <w:color w:val="auto"/>
          <w:szCs w:val="28"/>
        </w:rPr>
      </w:pPr>
      <w:r>
        <w:rPr>
          <w:rFonts w:hint="eastAsia"/>
          <w:color w:val="auto"/>
          <w:szCs w:val="28"/>
        </w:rPr>
        <w:t>3、竞赛过程中请参赛选手注意赛场纪律，严格按照操作规程施工。正确佩戴和使用劳保用品，安全文明施工。</w:t>
      </w:r>
    </w:p>
    <w:p>
      <w:pPr>
        <w:pStyle w:val="7"/>
        <w:ind w:firstLine="560" w:firstLineChars="200"/>
        <w:rPr>
          <w:color w:val="auto"/>
          <w:szCs w:val="28"/>
        </w:rPr>
      </w:pPr>
      <w:r>
        <w:rPr>
          <w:rFonts w:hint="eastAsia"/>
          <w:color w:val="auto"/>
          <w:szCs w:val="28"/>
        </w:rPr>
        <w:t>4、</w:t>
      </w:r>
      <w:r>
        <w:rPr>
          <w:color w:val="auto"/>
          <w:szCs w:val="28"/>
        </w:rPr>
        <w:t>竞赛过程中遇到意外情况，应及时向当值裁判报告</w:t>
      </w:r>
      <w:r>
        <w:rPr>
          <w:rFonts w:hint="eastAsia"/>
          <w:color w:val="auto"/>
          <w:szCs w:val="28"/>
        </w:rPr>
        <w:t>，</w:t>
      </w:r>
      <w:r>
        <w:rPr>
          <w:color w:val="auto"/>
          <w:szCs w:val="28"/>
        </w:rPr>
        <w:t>听从</w:t>
      </w:r>
      <w:r>
        <w:rPr>
          <w:rFonts w:hint="eastAsia"/>
          <w:color w:val="auto"/>
          <w:szCs w:val="28"/>
        </w:rPr>
        <w:t>裁判</w:t>
      </w:r>
      <w:r>
        <w:rPr>
          <w:color w:val="auto"/>
          <w:szCs w:val="28"/>
        </w:rPr>
        <w:t>安排</w:t>
      </w:r>
      <w:r>
        <w:rPr>
          <w:rFonts w:hint="eastAsia"/>
          <w:color w:val="auto"/>
          <w:szCs w:val="28"/>
        </w:rPr>
        <w:t>，</w:t>
      </w:r>
      <w:r>
        <w:rPr>
          <w:color w:val="auto"/>
          <w:szCs w:val="28"/>
        </w:rPr>
        <w:t>不要自行处理。</w:t>
      </w:r>
    </w:p>
    <w:p>
      <w:pPr>
        <w:pStyle w:val="7"/>
        <w:ind w:firstLine="560" w:firstLineChars="200"/>
        <w:rPr>
          <w:color w:val="auto"/>
          <w:szCs w:val="28"/>
        </w:rPr>
      </w:pPr>
      <w:r>
        <w:rPr>
          <w:color w:val="auto"/>
          <w:szCs w:val="28"/>
        </w:rPr>
        <w:pict>
          <v:shape id="_x0000_s1026" o:spid="_x0000_s1026" o:spt="75" type="#_x0000_t75" style="position:absolute;left:0pt;margin-left:192.25pt;margin-top:48.45pt;height:235.2pt;width:316.35pt;mso-wrap-distance-left:9pt;mso-wrap-distance-right:9pt;z-index:-251657216;mso-width-relative:page;mso-height-relative:page;" o:ole="t" filled="f" o:preferrelative="t" stroked="f" coordsize="21600,21600" wrapcoords="2457 1307 2457 1720 2918 2408 3173 2408 1894 3439 819 3715 819 4884 1382 5710 1536 18917 819 19261 921 19949 1843 20087 1894 20912 2355 20912 20474 20362 21088 20018 20935 18711 20269 17817 20269 13414 20474 13414 20986 12589 21037 11832 20883 11488 20269 11213 20269 5710 20935 5434 21088 4609 20832 3921 10800 3508 18068 3508 18836 3371 18734 2408 19041 2408 19706 1651 19655 1307 2457 1307" o:allowoverlap="f">
            <v:path/>
            <v:fill on="f" focussize="0,0"/>
            <v:stroke on="f" joinstyle="miter"/>
            <v:imagedata r:id="rId7" o:title=""/>
            <o:lock v:ext="edit" aspectratio="t"/>
            <w10:wrap type="tight"/>
          </v:shape>
          <o:OLEObject Type="Embed" ProgID="Visio.Drawing.15" ShapeID="_x0000_s1026" DrawAspect="Content" ObjectID="_1468075725" r:id="rId6">
            <o:LockedField>false</o:LockedField>
          </o:OLEObject>
        </w:pict>
      </w:r>
      <w:r>
        <w:rPr>
          <w:rFonts w:hint="eastAsia"/>
          <w:color w:val="auto"/>
          <w:szCs w:val="28"/>
        </w:rPr>
        <w:t>5、</w:t>
      </w:r>
      <w:r>
        <w:rPr>
          <w:color w:val="auto"/>
          <w:szCs w:val="28"/>
        </w:rPr>
        <w:t>参赛选手的着装及施工结果中不得明示或暗</w:t>
      </w:r>
      <w:r>
        <w:rPr>
          <w:rFonts w:hint="eastAsia"/>
          <w:color w:val="auto"/>
          <w:szCs w:val="28"/>
        </w:rPr>
        <w:t>示选手</w:t>
      </w:r>
      <w:r>
        <w:rPr>
          <w:color w:val="auto"/>
          <w:szCs w:val="28"/>
        </w:rPr>
        <w:t>身份（包括姓名、 学校</w:t>
      </w:r>
      <w:r>
        <w:rPr>
          <w:rFonts w:hint="eastAsia"/>
          <w:color w:val="auto"/>
          <w:szCs w:val="28"/>
        </w:rPr>
        <w:t>名</w:t>
      </w:r>
      <w:r>
        <w:rPr>
          <w:color w:val="auto"/>
          <w:szCs w:val="28"/>
        </w:rPr>
        <w:t>称</w:t>
      </w:r>
      <w:r>
        <w:rPr>
          <w:rFonts w:hint="eastAsia"/>
          <w:color w:val="auto"/>
          <w:szCs w:val="28"/>
        </w:rPr>
        <w:t>、</w:t>
      </w:r>
      <w:r>
        <w:rPr>
          <w:color w:val="auto"/>
          <w:szCs w:val="28"/>
        </w:rPr>
        <w:t>省份名称或其他记号等），</w:t>
      </w:r>
      <w:r>
        <w:rPr>
          <w:rFonts w:hint="eastAsia"/>
          <w:color w:val="auto"/>
          <w:szCs w:val="28"/>
        </w:rPr>
        <w:t>出现明示或暗示选手身份的</w:t>
      </w:r>
      <w:r>
        <w:rPr>
          <w:color w:val="auto"/>
          <w:szCs w:val="28"/>
        </w:rPr>
        <w:t>情况将视为作弊。</w:t>
      </w:r>
    </w:p>
    <w:p>
      <w:pPr>
        <w:pStyle w:val="7"/>
        <w:ind w:firstLine="560" w:firstLineChars="200"/>
        <w:rPr>
          <w:color w:val="auto"/>
          <w:szCs w:val="28"/>
        </w:rPr>
      </w:pPr>
      <w:r>
        <w:rPr>
          <w:rFonts w:hint="eastAsia"/>
          <w:color w:val="auto"/>
          <w:szCs w:val="28"/>
        </w:rPr>
        <w:t>6、工位示意图</w:t>
      </w:r>
    </w:p>
    <w:p>
      <w:pPr>
        <w:pStyle w:val="7"/>
        <w:ind w:firstLine="560" w:firstLineChars="200"/>
        <w:rPr>
          <w:color w:val="auto"/>
          <w:szCs w:val="28"/>
        </w:rPr>
      </w:pPr>
    </w:p>
    <w:p>
      <w:pPr>
        <w:pStyle w:val="7"/>
        <w:ind w:firstLine="560" w:firstLineChars="200"/>
        <w:rPr>
          <w:color w:val="auto"/>
          <w:szCs w:val="28"/>
        </w:rPr>
      </w:pPr>
    </w:p>
    <w:p>
      <w:pPr>
        <w:pStyle w:val="7"/>
        <w:ind w:firstLine="560" w:firstLineChars="200"/>
        <w:rPr>
          <w:color w:val="auto"/>
          <w:szCs w:val="28"/>
        </w:rPr>
      </w:pPr>
    </w:p>
    <w:p>
      <w:pPr>
        <w:pStyle w:val="7"/>
        <w:ind w:firstLine="560" w:firstLineChars="200"/>
        <w:rPr>
          <w:color w:val="auto"/>
          <w:szCs w:val="28"/>
        </w:rPr>
      </w:pPr>
    </w:p>
    <w:p>
      <w:pPr>
        <w:pStyle w:val="7"/>
        <w:ind w:firstLine="560" w:firstLineChars="200"/>
        <w:rPr>
          <w:color w:val="auto"/>
          <w:szCs w:val="28"/>
        </w:rPr>
      </w:pPr>
    </w:p>
    <w:p>
      <w:pPr>
        <w:pStyle w:val="7"/>
        <w:ind w:firstLine="560" w:firstLineChars="200"/>
        <w:rPr>
          <w:color w:val="auto"/>
          <w:szCs w:val="28"/>
        </w:rPr>
      </w:pPr>
    </w:p>
    <w:p>
      <w:pPr>
        <w:pStyle w:val="7"/>
        <w:ind w:firstLine="560" w:firstLineChars="200"/>
        <w:rPr>
          <w:bCs/>
          <w:color w:val="auto"/>
          <w:szCs w:val="28"/>
        </w:rPr>
      </w:pPr>
      <w:r>
        <w:rPr>
          <w:rFonts w:hint="eastAsia"/>
          <w:bCs/>
          <w:color w:val="auto"/>
          <w:szCs w:val="28"/>
        </w:rPr>
        <w:t>7、施工材料是大赛提供材料清单中各自设计环节的测算量。</w:t>
      </w:r>
    </w:p>
    <w:p>
      <w:pPr>
        <w:pStyle w:val="7"/>
        <w:ind w:firstLine="562" w:firstLineChars="200"/>
        <w:rPr>
          <w:b/>
          <w:color w:val="auto"/>
          <w:szCs w:val="28"/>
        </w:rPr>
      </w:pPr>
      <w:r>
        <w:rPr>
          <w:b/>
          <w:color w:val="auto"/>
          <w:szCs w:val="28"/>
        </w:rPr>
        <w:t>二、竞赛任务要求</w:t>
      </w:r>
    </w:p>
    <w:p>
      <w:pPr>
        <w:pStyle w:val="7"/>
        <w:ind w:firstLine="562" w:firstLineChars="200"/>
        <w:rPr>
          <w:b/>
          <w:color w:val="auto"/>
          <w:szCs w:val="28"/>
        </w:rPr>
      </w:pPr>
      <w:r>
        <w:rPr>
          <w:b/>
          <w:color w:val="auto"/>
          <w:szCs w:val="28"/>
        </w:rPr>
        <w:t>（一）</w:t>
      </w:r>
      <w:r>
        <w:rPr>
          <w:rFonts w:hint="eastAsia"/>
          <w:b/>
          <w:color w:val="auto"/>
          <w:szCs w:val="28"/>
        </w:rPr>
        <w:t>抹灰部分</w:t>
      </w:r>
    </w:p>
    <w:p>
      <w:pPr>
        <w:pStyle w:val="7"/>
        <w:ind w:firstLine="560" w:firstLineChars="200"/>
        <w:rPr>
          <w:color w:val="auto"/>
          <w:szCs w:val="28"/>
        </w:rPr>
      </w:pPr>
      <w:r>
        <w:rPr>
          <w:rFonts w:hint="eastAsia"/>
          <w:color w:val="auto"/>
          <w:szCs w:val="28"/>
        </w:rPr>
        <w:t>对图示B面“L”型墙进行水泥石灰混合砂浆抹灰施工（包括一个竖向阴角和阳角），混合砂浆配合比为1:3:9（体积比）。具体要求如下：</w:t>
      </w:r>
    </w:p>
    <w:p>
      <w:pPr>
        <w:pStyle w:val="7"/>
        <w:numPr>
          <w:ilvl w:val="0"/>
          <w:numId w:val="1"/>
        </w:numPr>
        <w:ind w:firstLine="560" w:firstLineChars="200"/>
        <w:rPr>
          <w:color w:val="auto"/>
          <w:szCs w:val="28"/>
        </w:rPr>
      </w:pPr>
      <w:r>
        <w:rPr>
          <w:rFonts w:hint="eastAsia"/>
          <w:color w:val="auto"/>
          <w:szCs w:val="28"/>
        </w:rPr>
        <w:t>必须按照规范规程进行施工；</w:t>
      </w:r>
    </w:p>
    <w:p>
      <w:pPr>
        <w:pStyle w:val="7"/>
        <w:numPr>
          <w:ilvl w:val="0"/>
          <w:numId w:val="1"/>
        </w:numPr>
        <w:ind w:firstLine="560" w:firstLineChars="200"/>
        <w:rPr>
          <w:color w:val="auto"/>
          <w:szCs w:val="28"/>
        </w:rPr>
      </w:pPr>
      <w:r>
        <w:rPr>
          <w:rFonts w:hint="eastAsia"/>
          <w:color w:val="auto"/>
          <w:szCs w:val="28"/>
        </w:rPr>
        <w:t>抹灰施工总厚度要求不低于15mm；</w:t>
      </w:r>
    </w:p>
    <w:p>
      <w:pPr>
        <w:pStyle w:val="7"/>
        <w:numPr>
          <w:ilvl w:val="0"/>
          <w:numId w:val="1"/>
        </w:numPr>
        <w:ind w:firstLine="560" w:firstLineChars="200"/>
        <w:rPr>
          <w:color w:val="auto"/>
          <w:szCs w:val="28"/>
        </w:rPr>
      </w:pPr>
      <w:r>
        <w:rPr>
          <w:rFonts w:hint="eastAsia"/>
          <w:color w:val="auto"/>
          <w:szCs w:val="28"/>
        </w:rPr>
        <w:t>施工区域离地100mm至顶边100mm处，靠近C立面施工到轻钢龙骨隔墙边，包括一个阴角和阳角，注意对轻钢龙骨的成品保护，另一侧抹灰至墙边100mm处；</w:t>
      </w:r>
    </w:p>
    <w:p>
      <w:pPr>
        <w:pStyle w:val="7"/>
        <w:numPr>
          <w:ilvl w:val="0"/>
          <w:numId w:val="1"/>
        </w:numPr>
        <w:ind w:firstLine="560" w:firstLineChars="200"/>
        <w:rPr>
          <w:color w:val="auto"/>
          <w:szCs w:val="28"/>
        </w:rPr>
      </w:pPr>
      <w:r>
        <w:rPr>
          <w:rFonts w:hint="eastAsia"/>
          <w:color w:val="auto"/>
          <w:szCs w:val="28"/>
        </w:rPr>
        <w:t>施工中要做灰饼、冲筋，工艺流程完整，成活面要求光面，与其它墙面接触部位要求顺直、平整，无明显毛刺。</w:t>
      </w:r>
    </w:p>
    <w:p>
      <w:pPr>
        <w:pStyle w:val="7"/>
        <w:numPr>
          <w:ilvl w:val="0"/>
          <w:numId w:val="1"/>
        </w:numPr>
        <w:ind w:firstLine="560" w:firstLineChars="200"/>
        <w:rPr>
          <w:color w:val="auto"/>
          <w:szCs w:val="28"/>
        </w:rPr>
      </w:pPr>
      <w:r>
        <w:rPr>
          <w:rFonts w:hint="eastAsia"/>
          <w:color w:val="auto"/>
          <w:szCs w:val="28"/>
        </w:rPr>
        <w:t>抹灰的灰饼的施工时间必须在开赛后的</w:t>
      </w:r>
      <w:r>
        <w:rPr>
          <w:color w:val="auto"/>
          <w:szCs w:val="28"/>
        </w:rPr>
        <w:t>20</w:t>
      </w:r>
      <w:r>
        <w:rPr>
          <w:rFonts w:hint="eastAsia"/>
          <w:color w:val="auto"/>
          <w:szCs w:val="28"/>
        </w:rPr>
        <w:t>分</w:t>
      </w:r>
      <w:r>
        <w:rPr>
          <w:color w:val="auto"/>
          <w:szCs w:val="28"/>
        </w:rPr>
        <w:t>钟</w:t>
      </w:r>
      <w:r>
        <w:rPr>
          <w:rFonts w:hint="eastAsia"/>
          <w:color w:val="auto"/>
          <w:szCs w:val="28"/>
        </w:rPr>
        <w:t>内完成，避免造成对他人的影响。</w:t>
      </w:r>
    </w:p>
    <w:p>
      <w:pPr>
        <w:pStyle w:val="7"/>
        <w:ind w:firstLine="562" w:firstLineChars="200"/>
        <w:rPr>
          <w:b/>
          <w:color w:val="auto"/>
          <w:szCs w:val="28"/>
        </w:rPr>
      </w:pPr>
      <w:r>
        <w:rPr>
          <w:b/>
          <w:color w:val="auto"/>
          <w:szCs w:val="28"/>
        </w:rPr>
        <w:t>（</w:t>
      </w:r>
      <w:r>
        <w:rPr>
          <w:rFonts w:hint="eastAsia"/>
          <w:b/>
          <w:color w:val="auto"/>
          <w:szCs w:val="28"/>
        </w:rPr>
        <w:t>二</w:t>
      </w:r>
      <w:r>
        <w:rPr>
          <w:b/>
          <w:color w:val="auto"/>
          <w:szCs w:val="28"/>
        </w:rPr>
        <w:t>）</w:t>
      </w:r>
      <w:r>
        <w:rPr>
          <w:rFonts w:hint="eastAsia"/>
          <w:b/>
          <w:color w:val="auto"/>
          <w:szCs w:val="28"/>
        </w:rPr>
        <w:t>墙面砖镶贴部分</w:t>
      </w:r>
    </w:p>
    <w:p>
      <w:pPr>
        <w:pStyle w:val="7"/>
        <w:ind w:firstLine="560" w:firstLineChars="200"/>
        <w:rPr>
          <w:color w:val="auto"/>
          <w:szCs w:val="28"/>
        </w:rPr>
      </w:pPr>
      <w:r>
        <w:rPr>
          <w:rFonts w:hint="eastAsia"/>
          <w:color w:val="auto"/>
          <w:szCs w:val="28"/>
        </w:rPr>
        <w:t>按本队设计环节中A立面设计图（墙面瓷砖镶贴设计），进行镶贴施工。具体要求如下：</w:t>
      </w:r>
    </w:p>
    <w:p>
      <w:pPr>
        <w:pStyle w:val="7"/>
        <w:ind w:firstLine="560" w:firstLineChars="200"/>
        <w:rPr>
          <w:color w:val="auto"/>
          <w:szCs w:val="28"/>
        </w:rPr>
      </w:pPr>
      <w:r>
        <w:rPr>
          <w:color w:val="auto"/>
          <w:szCs w:val="28"/>
        </w:rPr>
        <w:t>1</w:t>
      </w:r>
      <w:r>
        <w:rPr>
          <w:rFonts w:hint="eastAsia"/>
          <w:color w:val="auto"/>
          <w:szCs w:val="28"/>
        </w:rPr>
        <w:t>、必须按图施工，如需变更设计方案，需提交现场裁判确认；</w:t>
      </w:r>
    </w:p>
    <w:p>
      <w:pPr>
        <w:pStyle w:val="7"/>
        <w:ind w:firstLine="560" w:firstLineChars="200"/>
        <w:rPr>
          <w:color w:val="auto"/>
          <w:szCs w:val="28"/>
        </w:rPr>
      </w:pPr>
      <w:r>
        <w:rPr>
          <w:color w:val="auto"/>
          <w:szCs w:val="28"/>
        </w:rPr>
        <w:t>2</w:t>
      </w:r>
      <w:r>
        <w:rPr>
          <w:rFonts w:hint="eastAsia"/>
          <w:color w:val="auto"/>
          <w:szCs w:val="28"/>
        </w:rPr>
        <w:t>、用湿贴的方法铺贴墙砖，做好嵌缝、收口等；</w:t>
      </w:r>
    </w:p>
    <w:p>
      <w:pPr>
        <w:pStyle w:val="7"/>
        <w:ind w:firstLine="560" w:firstLineChars="200"/>
        <w:rPr>
          <w:color w:val="auto"/>
          <w:szCs w:val="28"/>
        </w:rPr>
      </w:pPr>
      <w:r>
        <w:rPr>
          <w:color w:val="auto"/>
          <w:szCs w:val="28"/>
        </w:rPr>
        <w:t>3</w:t>
      </w:r>
      <w:r>
        <w:rPr>
          <w:rFonts w:hint="eastAsia"/>
          <w:color w:val="auto"/>
          <w:szCs w:val="28"/>
        </w:rPr>
        <w:t>、大规格瓷砖之间的接缝为</w:t>
      </w:r>
      <w:r>
        <w:rPr>
          <w:color w:val="auto"/>
          <w:szCs w:val="28"/>
        </w:rPr>
        <w:t>3mm</w:t>
      </w:r>
      <w:r>
        <w:rPr>
          <w:rFonts w:hint="eastAsia"/>
          <w:color w:val="auto"/>
          <w:szCs w:val="28"/>
        </w:rPr>
        <w:t>，拼花部分接缝根据设计要求；瓷砖之间的阴角处接缝均为</w:t>
      </w:r>
      <w:r>
        <w:rPr>
          <w:color w:val="auto"/>
          <w:szCs w:val="28"/>
        </w:rPr>
        <w:t>3mm</w:t>
      </w:r>
      <w:r>
        <w:rPr>
          <w:rFonts w:hint="eastAsia"/>
          <w:color w:val="auto"/>
          <w:szCs w:val="28"/>
        </w:rPr>
        <w:t>；</w:t>
      </w:r>
    </w:p>
    <w:p>
      <w:pPr>
        <w:pStyle w:val="7"/>
        <w:ind w:firstLine="560" w:firstLineChars="200"/>
        <w:rPr>
          <w:color w:val="auto"/>
          <w:szCs w:val="28"/>
        </w:rPr>
      </w:pPr>
      <w:r>
        <w:rPr>
          <w:color w:val="auto"/>
          <w:szCs w:val="28"/>
        </w:rPr>
        <w:t>4</w:t>
      </w:r>
      <w:r>
        <w:rPr>
          <w:rFonts w:hint="eastAsia"/>
          <w:color w:val="auto"/>
          <w:szCs w:val="28"/>
        </w:rPr>
        <w:t>、墙面阳角处均采用双面</w:t>
      </w:r>
      <w:r>
        <w:rPr>
          <w:color w:val="auto"/>
          <w:szCs w:val="28"/>
        </w:rPr>
        <w:t>45</w:t>
      </w:r>
      <w:r>
        <w:rPr>
          <w:rFonts w:hint="eastAsia"/>
          <w:color w:val="auto"/>
          <w:szCs w:val="28"/>
        </w:rPr>
        <w:t>°磨边对接；</w:t>
      </w:r>
    </w:p>
    <w:p>
      <w:pPr>
        <w:pStyle w:val="7"/>
        <w:ind w:firstLine="560" w:firstLineChars="200"/>
        <w:rPr>
          <w:color w:val="auto"/>
          <w:szCs w:val="28"/>
        </w:rPr>
      </w:pPr>
      <w:r>
        <w:rPr>
          <w:rFonts w:hint="eastAsia"/>
          <w:color w:val="auto"/>
          <w:szCs w:val="28"/>
        </w:rPr>
        <w:t>5、水管处需对瓷砖进行套割（不需要安装水管）</w:t>
      </w:r>
    </w:p>
    <w:p>
      <w:pPr>
        <w:pStyle w:val="7"/>
        <w:ind w:firstLine="560" w:firstLineChars="200"/>
        <w:rPr>
          <w:color w:val="auto"/>
          <w:szCs w:val="28"/>
        </w:rPr>
      </w:pPr>
      <w:r>
        <w:rPr>
          <w:rFonts w:hint="eastAsia"/>
          <w:color w:val="auto"/>
          <w:szCs w:val="28"/>
        </w:rPr>
        <w:t>6、其他要求和质量要求按照有关国家标准执行。</w:t>
      </w:r>
    </w:p>
    <w:p>
      <w:pPr>
        <w:pStyle w:val="7"/>
        <w:ind w:firstLine="562" w:firstLineChars="200"/>
        <w:rPr>
          <w:b/>
          <w:color w:val="auto"/>
          <w:szCs w:val="28"/>
        </w:rPr>
      </w:pPr>
      <w:r>
        <w:rPr>
          <w:rFonts w:hint="eastAsia"/>
          <w:b/>
          <w:color w:val="auto"/>
          <w:szCs w:val="28"/>
        </w:rPr>
        <w:t>（三）隔墙木作部分</w:t>
      </w:r>
    </w:p>
    <w:p>
      <w:pPr>
        <w:pStyle w:val="7"/>
        <w:ind w:firstLine="560" w:firstLineChars="200"/>
        <w:rPr>
          <w:color w:val="auto"/>
          <w:szCs w:val="28"/>
        </w:rPr>
      </w:pPr>
      <w:r>
        <w:rPr>
          <w:rFonts w:hint="eastAsia"/>
          <w:color w:val="auto"/>
          <w:szCs w:val="28"/>
        </w:rPr>
        <w:t>按照本参赛队设计环节中C立面设计图（轻钢龙骨</w:t>
      </w:r>
      <w:bookmarkStart w:id="0" w:name="_Hlk51593320"/>
      <w:r>
        <w:rPr>
          <w:rFonts w:hint="eastAsia"/>
          <w:color w:val="auto"/>
          <w:szCs w:val="28"/>
        </w:rPr>
        <w:t>纸面石膏板隔墙设计</w:t>
      </w:r>
      <w:bookmarkEnd w:id="0"/>
      <w:r>
        <w:rPr>
          <w:rFonts w:hint="eastAsia"/>
          <w:color w:val="auto"/>
          <w:szCs w:val="28"/>
        </w:rPr>
        <w:t>），进行隔墙木作施工。具体要求</w:t>
      </w:r>
    </w:p>
    <w:p>
      <w:pPr>
        <w:pStyle w:val="7"/>
        <w:ind w:firstLine="560" w:firstLineChars="200"/>
        <w:rPr>
          <w:color w:val="auto"/>
          <w:szCs w:val="28"/>
        </w:rPr>
      </w:pPr>
      <w:r>
        <w:rPr>
          <w:color w:val="auto"/>
          <w:szCs w:val="28"/>
        </w:rPr>
        <w:t>1</w:t>
      </w:r>
      <w:r>
        <w:rPr>
          <w:rFonts w:hint="eastAsia"/>
          <w:color w:val="auto"/>
          <w:szCs w:val="28"/>
        </w:rPr>
        <w:t>、必须按图施工，如需变更设计方案，需提交现场裁判确认；</w:t>
      </w:r>
    </w:p>
    <w:p>
      <w:pPr>
        <w:pStyle w:val="7"/>
        <w:ind w:firstLine="560" w:firstLineChars="200"/>
        <w:rPr>
          <w:color w:val="auto"/>
          <w:szCs w:val="28"/>
        </w:rPr>
      </w:pPr>
      <w:r>
        <w:rPr>
          <w:color w:val="auto"/>
          <w:szCs w:val="28"/>
        </w:rPr>
        <w:t>2</w:t>
      </w:r>
      <w:r>
        <w:rPr>
          <w:rFonts w:hint="eastAsia"/>
          <w:color w:val="auto"/>
          <w:szCs w:val="28"/>
        </w:rPr>
        <w:t>、竖向龙骨间距不大于</w:t>
      </w:r>
      <w:r>
        <w:rPr>
          <w:color w:val="auto"/>
          <w:szCs w:val="28"/>
        </w:rPr>
        <w:t>400mm</w:t>
      </w:r>
      <w:r>
        <w:rPr>
          <w:rFonts w:hint="eastAsia"/>
          <w:color w:val="auto"/>
          <w:szCs w:val="28"/>
        </w:rPr>
        <w:t>；</w:t>
      </w:r>
    </w:p>
    <w:p>
      <w:pPr>
        <w:pStyle w:val="7"/>
        <w:ind w:firstLine="560" w:firstLineChars="200"/>
        <w:rPr>
          <w:color w:val="auto"/>
          <w:szCs w:val="28"/>
        </w:rPr>
      </w:pPr>
      <w:r>
        <w:rPr>
          <w:color w:val="auto"/>
          <w:szCs w:val="28"/>
        </w:rPr>
        <w:t>3</w:t>
      </w:r>
      <w:r>
        <w:rPr>
          <w:rFonts w:hint="eastAsia"/>
          <w:color w:val="auto"/>
          <w:szCs w:val="28"/>
        </w:rPr>
        <w:t>、根据需要确定贯通龙骨数量和位置；</w:t>
      </w:r>
    </w:p>
    <w:p>
      <w:pPr>
        <w:pStyle w:val="7"/>
        <w:ind w:firstLine="560" w:firstLineChars="200"/>
        <w:rPr>
          <w:color w:val="auto"/>
          <w:szCs w:val="28"/>
        </w:rPr>
      </w:pPr>
      <w:r>
        <w:rPr>
          <w:rFonts w:hint="eastAsia"/>
          <w:color w:val="auto"/>
          <w:szCs w:val="28"/>
        </w:rPr>
        <w:t>4、固定开关暗盒及面板；</w:t>
      </w:r>
    </w:p>
    <w:p>
      <w:pPr>
        <w:pStyle w:val="7"/>
        <w:ind w:firstLine="560" w:firstLineChars="200"/>
        <w:rPr>
          <w:color w:val="auto"/>
          <w:szCs w:val="28"/>
        </w:rPr>
      </w:pPr>
      <w:r>
        <w:rPr>
          <w:rFonts w:hint="eastAsia"/>
          <w:color w:val="auto"/>
          <w:szCs w:val="28"/>
        </w:rPr>
        <w:t>5、依照设计和现场所给材料，安装好木制柜门、门把手、磁碰门吸等五金件；</w:t>
      </w:r>
    </w:p>
    <w:p>
      <w:pPr>
        <w:pStyle w:val="7"/>
        <w:ind w:firstLine="560" w:firstLineChars="200"/>
        <w:rPr>
          <w:color w:val="auto"/>
          <w:szCs w:val="28"/>
        </w:rPr>
      </w:pPr>
      <w:r>
        <w:rPr>
          <w:rFonts w:hint="eastAsia"/>
          <w:color w:val="auto"/>
          <w:szCs w:val="28"/>
        </w:rPr>
        <w:t>6、严格按照操作规程施工；施工过程中对电动工具的使用应符合相应的操作规范；</w:t>
      </w:r>
    </w:p>
    <w:p>
      <w:pPr>
        <w:pStyle w:val="7"/>
        <w:ind w:firstLine="560" w:firstLineChars="200"/>
        <w:rPr>
          <w:color w:val="auto"/>
          <w:szCs w:val="28"/>
        </w:rPr>
      </w:pPr>
      <w:r>
        <w:rPr>
          <w:rFonts w:hint="eastAsia"/>
          <w:color w:val="auto"/>
          <w:szCs w:val="28"/>
        </w:rPr>
        <w:t>7</w:t>
      </w:r>
      <w:r>
        <w:rPr>
          <w:color w:val="auto"/>
          <w:szCs w:val="28"/>
        </w:rPr>
        <w:t>.</w:t>
      </w:r>
      <w:r>
        <w:rPr>
          <w:rFonts w:hint="eastAsia"/>
          <w:color w:val="auto"/>
          <w:szCs w:val="28"/>
        </w:rPr>
        <w:t>木作箱体内增加隔板操作；</w:t>
      </w:r>
    </w:p>
    <w:p>
      <w:pPr>
        <w:pStyle w:val="7"/>
        <w:ind w:firstLine="560" w:firstLineChars="200"/>
        <w:rPr>
          <w:color w:val="auto"/>
          <w:szCs w:val="28"/>
        </w:rPr>
      </w:pPr>
      <w:r>
        <w:rPr>
          <w:rFonts w:hint="eastAsia"/>
          <w:color w:val="auto"/>
          <w:szCs w:val="28"/>
        </w:rPr>
        <w:t>8、质量要求要求按照国家有关规定执行。</w:t>
      </w:r>
    </w:p>
    <w:p>
      <w:pPr>
        <w:pStyle w:val="7"/>
        <w:ind w:firstLine="562" w:firstLineChars="200"/>
        <w:rPr>
          <w:b/>
          <w:color w:val="auto"/>
          <w:szCs w:val="28"/>
        </w:rPr>
      </w:pPr>
      <w:r>
        <w:rPr>
          <w:rFonts w:hint="eastAsia"/>
          <w:b/>
          <w:color w:val="auto"/>
          <w:szCs w:val="28"/>
        </w:rPr>
        <w:t>三、竞赛注意事项</w:t>
      </w:r>
    </w:p>
    <w:p>
      <w:pPr>
        <w:pStyle w:val="7"/>
        <w:ind w:firstLine="560" w:firstLineChars="200"/>
        <w:rPr>
          <w:color w:val="auto"/>
          <w:szCs w:val="28"/>
        </w:rPr>
      </w:pPr>
      <w:r>
        <w:rPr>
          <w:rFonts w:hint="eastAsia"/>
          <w:color w:val="auto"/>
          <w:szCs w:val="28"/>
        </w:rPr>
        <w:t>1、选手确认提前完成、申请离场，在完成墙面瓷砖镶贴、轻钢龙骨石膏板隔墙施工、墙面抹灰、木质柜体等全部任务要求的前提下现场裁判确认提前完成时间量。未全部完成任务而提前离场的不计算时间提前量。</w:t>
      </w:r>
    </w:p>
    <w:p>
      <w:pPr>
        <w:pStyle w:val="7"/>
        <w:ind w:firstLine="560" w:firstLineChars="200"/>
        <w:rPr>
          <w:color w:val="auto"/>
          <w:szCs w:val="28"/>
        </w:rPr>
      </w:pPr>
      <w:r>
        <w:rPr>
          <w:rFonts w:hint="eastAsia"/>
          <w:color w:val="auto"/>
          <w:szCs w:val="28"/>
        </w:rPr>
        <w:t>2、经现场裁判同意，选手可申请并获得一定量的额外材料，出现额外增加材料现象时，将按评分标准从结果评定分数中扣分。</w:t>
      </w:r>
    </w:p>
    <w:p>
      <w:pPr>
        <w:pStyle w:val="7"/>
        <w:ind w:firstLine="560" w:firstLineChars="200"/>
        <w:rPr>
          <w:color w:val="auto"/>
          <w:szCs w:val="28"/>
        </w:rPr>
      </w:pPr>
      <w:r>
        <w:rPr>
          <w:rFonts w:hint="eastAsia"/>
          <w:color w:val="auto"/>
          <w:szCs w:val="28"/>
        </w:rPr>
        <w:t>3、工作内容分为墙面砖、轻钢龙骨石膏板隔墙、抹灰、木门安装等，作品完成情况在60%以下不评结果分，以零分计；作品完成情况在60%-100%之间由裁判确定完成比例数值；未完成作品的操作成果得分=按评分表评分结果×比例数值。</w:t>
      </w:r>
    </w:p>
    <w:p>
      <w:pPr>
        <w:pStyle w:val="7"/>
        <w:ind w:firstLine="560" w:firstLineChars="200"/>
        <w:rPr>
          <w:color w:val="auto"/>
          <w:szCs w:val="28"/>
        </w:rPr>
      </w:pPr>
      <w:r>
        <w:rPr>
          <w:rFonts w:hint="eastAsia"/>
          <w:color w:val="auto"/>
          <w:szCs w:val="28"/>
        </w:rPr>
        <w:t>4、因设计和材料测算未完成导致无法施工的，施工作品按作品完成度6</w:t>
      </w:r>
      <w:r>
        <w:rPr>
          <w:color w:val="auto"/>
          <w:szCs w:val="28"/>
        </w:rPr>
        <w:t>0%</w:t>
      </w:r>
      <w:r>
        <w:rPr>
          <w:rFonts w:hint="eastAsia"/>
          <w:color w:val="auto"/>
          <w:szCs w:val="28"/>
        </w:rPr>
        <w:t>评分，按公布的样题附录一、二施工、材料用量视情况现场确定。</w:t>
      </w:r>
    </w:p>
    <w:p>
      <w:pPr>
        <w:pStyle w:val="7"/>
        <w:ind w:firstLine="560" w:firstLineChars="200"/>
        <w:rPr>
          <w:color w:val="auto"/>
          <w:szCs w:val="28"/>
        </w:rPr>
      </w:pPr>
      <w:r>
        <w:rPr>
          <w:rFonts w:hint="eastAsia"/>
          <w:color w:val="auto"/>
          <w:szCs w:val="28"/>
        </w:rPr>
        <w:t>5、施工用水量不做要求。</w:t>
      </w:r>
    </w:p>
    <w:sectPr>
      <w:headerReference r:id="rId3" w:type="default"/>
      <w:footerReference r:id="rId4" w:type="default"/>
      <w:pgSz w:w="23820" w:h="16840" w:orient="landscape"/>
      <w:pgMar w:top="1417" w:right="1440" w:bottom="1417" w:left="1440" w:header="851" w:footer="992" w:gutter="0"/>
      <w:cols w:space="840" w:num="2"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IDÑ˛">
    <w:altName w:val="Cambria"/>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ascii="黑体" w:hAnsi="黑体" w:eastAsia="黑体" w:cs="黑体"/>
        <w:sz w:val="28"/>
        <w:szCs w:val="28"/>
      </w:rPr>
    </w:pPr>
    <w:r>
      <w:rPr>
        <w:rFonts w:hint="eastAsia" w:ascii="黑体" w:hAnsi="黑体" w:eastAsia="黑体" w:cs="黑体"/>
        <w:sz w:val="28"/>
        <w:szCs w:val="28"/>
      </w:rPr>
      <w:t>202</w:t>
    </w:r>
    <w:r>
      <w:rPr>
        <w:rFonts w:hint="eastAsia" w:ascii="黑体" w:hAnsi="黑体" w:eastAsia="黑体" w:cs="黑体"/>
        <w:sz w:val="28"/>
        <w:szCs w:val="28"/>
        <w:lang w:val="en-US" w:eastAsia="zh-CN"/>
      </w:rPr>
      <w:t>1</w:t>
    </w:r>
    <w:r>
      <w:rPr>
        <w:rFonts w:hint="eastAsia" w:ascii="黑体" w:hAnsi="黑体" w:eastAsia="黑体" w:cs="黑体"/>
        <w:sz w:val="28"/>
        <w:szCs w:val="28"/>
      </w:rPr>
      <w:t>年全国职业院校技能大赛</w:t>
    </w:r>
    <w:bookmarkStart w:id="1" w:name="_GoBack"/>
    <w:bookmarkEnd w:id="1"/>
    <w:r>
      <w:rPr>
        <w:rFonts w:hint="eastAsia" w:ascii="黑体" w:hAnsi="黑体" w:eastAsia="黑体" w:cs="黑体"/>
        <w:sz w:val="28"/>
        <w:szCs w:val="28"/>
      </w:rPr>
      <w:t>中职组建筑装饰技能赛项赛题</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4299C8"/>
    <w:multiLevelType w:val="singleLevel"/>
    <w:tmpl w:val="DE4299C8"/>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569C"/>
    <w:rsid w:val="000277A4"/>
    <w:rsid w:val="000B10E9"/>
    <w:rsid w:val="001215B1"/>
    <w:rsid w:val="00124F10"/>
    <w:rsid w:val="00187C28"/>
    <w:rsid w:val="001D6DF2"/>
    <w:rsid w:val="00290D3B"/>
    <w:rsid w:val="002B1550"/>
    <w:rsid w:val="002C565E"/>
    <w:rsid w:val="002C569C"/>
    <w:rsid w:val="003239C3"/>
    <w:rsid w:val="003406CD"/>
    <w:rsid w:val="003E442D"/>
    <w:rsid w:val="004066D0"/>
    <w:rsid w:val="00440278"/>
    <w:rsid w:val="004829A9"/>
    <w:rsid w:val="004D29A9"/>
    <w:rsid w:val="00514DFB"/>
    <w:rsid w:val="0055113A"/>
    <w:rsid w:val="005616DB"/>
    <w:rsid w:val="00570F72"/>
    <w:rsid w:val="00586DF6"/>
    <w:rsid w:val="0059442A"/>
    <w:rsid w:val="005B078F"/>
    <w:rsid w:val="005C4ED1"/>
    <w:rsid w:val="00601A6A"/>
    <w:rsid w:val="00653CAE"/>
    <w:rsid w:val="00667FB9"/>
    <w:rsid w:val="006D5B0E"/>
    <w:rsid w:val="006D7488"/>
    <w:rsid w:val="007755A9"/>
    <w:rsid w:val="00777A8C"/>
    <w:rsid w:val="007D2222"/>
    <w:rsid w:val="00855F84"/>
    <w:rsid w:val="008D3A9D"/>
    <w:rsid w:val="008F6DB6"/>
    <w:rsid w:val="0094634C"/>
    <w:rsid w:val="009568E7"/>
    <w:rsid w:val="009C50EA"/>
    <w:rsid w:val="00A344A4"/>
    <w:rsid w:val="00A45CCA"/>
    <w:rsid w:val="00BF3932"/>
    <w:rsid w:val="00C113AB"/>
    <w:rsid w:val="00C77D10"/>
    <w:rsid w:val="00C77F1C"/>
    <w:rsid w:val="00CB13C5"/>
    <w:rsid w:val="00D9623E"/>
    <w:rsid w:val="00DC635F"/>
    <w:rsid w:val="00E10767"/>
    <w:rsid w:val="00E42D98"/>
    <w:rsid w:val="00E505B5"/>
    <w:rsid w:val="00E85E9B"/>
    <w:rsid w:val="00E978E7"/>
    <w:rsid w:val="00EE0A65"/>
    <w:rsid w:val="00EE2699"/>
    <w:rsid w:val="00EF2E6A"/>
    <w:rsid w:val="00F17B98"/>
    <w:rsid w:val="00F52461"/>
    <w:rsid w:val="070D7104"/>
    <w:rsid w:val="09135F1A"/>
    <w:rsid w:val="0D5F5E63"/>
    <w:rsid w:val="13BE4B89"/>
    <w:rsid w:val="16BF11DD"/>
    <w:rsid w:val="1A5C29C2"/>
    <w:rsid w:val="1B651DA3"/>
    <w:rsid w:val="1FB1776E"/>
    <w:rsid w:val="20A51A2D"/>
    <w:rsid w:val="233C2774"/>
    <w:rsid w:val="23644B67"/>
    <w:rsid w:val="28C26FAC"/>
    <w:rsid w:val="2966191B"/>
    <w:rsid w:val="2AE86582"/>
    <w:rsid w:val="2F472BF4"/>
    <w:rsid w:val="365D1558"/>
    <w:rsid w:val="37B068AB"/>
    <w:rsid w:val="39257346"/>
    <w:rsid w:val="396322D0"/>
    <w:rsid w:val="3D866913"/>
    <w:rsid w:val="3E492995"/>
    <w:rsid w:val="40B01861"/>
    <w:rsid w:val="415657AA"/>
    <w:rsid w:val="43A27FF1"/>
    <w:rsid w:val="45B61462"/>
    <w:rsid w:val="4B971718"/>
    <w:rsid w:val="4D517835"/>
    <w:rsid w:val="4DBB4E9D"/>
    <w:rsid w:val="4F310779"/>
    <w:rsid w:val="51426C1F"/>
    <w:rsid w:val="563A6F01"/>
    <w:rsid w:val="58234F9D"/>
    <w:rsid w:val="5AFE3D72"/>
    <w:rsid w:val="5D082B3C"/>
    <w:rsid w:val="63E6786A"/>
    <w:rsid w:val="66035A44"/>
    <w:rsid w:val="67E7379C"/>
    <w:rsid w:val="6C1D139E"/>
    <w:rsid w:val="6F263E64"/>
    <w:rsid w:val="72A12FAD"/>
    <w:rsid w:val="7AC376B7"/>
    <w:rsid w:val="7C4461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8"/>
    <w:semiHidden/>
    <w:unhideWhenUsed/>
    <w:qFormat/>
    <w:uiPriority w:val="99"/>
    <w:rPr>
      <w:rFonts w:ascii="宋体" w:eastAsia="宋体"/>
      <w:sz w:val="18"/>
      <w:szCs w:val="18"/>
    </w:rPr>
  </w:style>
  <w:style w:type="paragraph" w:styleId="3">
    <w:name w:val="footer"/>
    <w:basedOn w:val="1"/>
    <w:link w:val="10"/>
    <w:unhideWhenUsed/>
    <w:uiPriority w:val="99"/>
    <w:pPr>
      <w:tabs>
        <w:tab w:val="center" w:pos="4153"/>
        <w:tab w:val="right" w:pos="8306"/>
      </w:tabs>
      <w:snapToGrid w:val="0"/>
      <w:jc w:val="left"/>
    </w:pPr>
    <w:rPr>
      <w:sz w:val="18"/>
      <w:szCs w:val="18"/>
    </w:rPr>
  </w:style>
  <w:style w:type="paragraph" w:styleId="4">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paragraph" w:customStyle="1" w:styleId="7">
    <w:name w:val="仿宋正文"/>
    <w:basedOn w:val="1"/>
    <w:qFormat/>
    <w:uiPriority w:val="0"/>
    <w:rPr>
      <w:rFonts w:ascii="仿宋" w:hAnsi="仿宋" w:eastAsia="仿宋"/>
      <w:sz w:val="28"/>
    </w:rPr>
  </w:style>
  <w:style w:type="character" w:customStyle="1" w:styleId="8">
    <w:name w:val="批注框文本 字符"/>
    <w:basedOn w:val="6"/>
    <w:link w:val="2"/>
    <w:semiHidden/>
    <w:qFormat/>
    <w:uiPriority w:val="99"/>
    <w:rPr>
      <w:rFonts w:ascii="宋体" w:eastAsia="宋体"/>
      <w:sz w:val="18"/>
      <w:szCs w:val="18"/>
    </w:rPr>
  </w:style>
  <w:style w:type="character" w:customStyle="1" w:styleId="9">
    <w:name w:val="页眉 字符"/>
    <w:basedOn w:val="6"/>
    <w:link w:val="4"/>
    <w:qFormat/>
    <w:uiPriority w:val="99"/>
    <w:rPr>
      <w:kern w:val="2"/>
      <w:sz w:val="18"/>
      <w:szCs w:val="18"/>
    </w:rPr>
  </w:style>
  <w:style w:type="character" w:customStyle="1" w:styleId="10">
    <w:name w:val="页脚 字符"/>
    <w:basedOn w:val="6"/>
    <w:link w:val="3"/>
    <w:qFormat/>
    <w:uiPriority w:val="99"/>
    <w:rPr>
      <w:kern w:val="2"/>
      <w:sz w:val="18"/>
      <w:szCs w:val="18"/>
    </w:rPr>
  </w:style>
  <w:style w:type="paragraph" w:styleId="11">
    <w:name w:val="List Paragraph"/>
    <w:basedOn w:val="1"/>
    <w:qFormat/>
    <w:uiPriority w:val="1"/>
    <w:pPr>
      <w:spacing w:before="1"/>
      <w:ind w:left="840" w:hanging="242"/>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214</Words>
  <Characters>1222</Characters>
  <Lines>10</Lines>
  <Paragraphs>2</Paragraphs>
  <TotalTime>37</TotalTime>
  <ScaleCrop>false</ScaleCrop>
  <LinksUpToDate>false</LinksUpToDate>
  <CharactersWithSpaces>1434</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9</cp:revision>
  <dcterms:created xsi:type="dcterms:W3CDTF">2020-11-23T15:01:00Z</dcterms:created>
  <dcterms:modified xsi:type="dcterms:W3CDTF">2021-03-30T03:20:02Z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363BCC6997384AF0BAB29043FEC817BE</vt:lpwstr>
  </property>
</Properties>
</file>